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AF" w:rsidRPr="004266B0" w:rsidRDefault="009D04AF" w:rsidP="009D04AF">
      <w:pPr>
        <w:spacing w:line="360" w:lineRule="auto"/>
        <w:jc w:val="both"/>
        <w:rPr>
          <w:rFonts w:ascii="Arial" w:hAnsi="Arial" w:cs="Arial"/>
          <w:b/>
          <w:sz w:val="20"/>
          <w:szCs w:val="20"/>
        </w:rPr>
      </w:pPr>
      <w:r>
        <w:rPr>
          <w:rFonts w:ascii="Arial" w:hAnsi="Arial" w:cs="Arial"/>
          <w:b/>
          <w:sz w:val="20"/>
          <w:szCs w:val="20"/>
        </w:rPr>
        <w:t>PBC</w:t>
      </w:r>
      <w:r w:rsidRPr="004266B0">
        <w:rPr>
          <w:rFonts w:ascii="Arial" w:hAnsi="Arial" w:cs="Arial"/>
          <w:b/>
          <w:sz w:val="20"/>
          <w:szCs w:val="20"/>
        </w:rPr>
        <w:t xml:space="preserve">: </w:t>
      </w:r>
      <w:r>
        <w:rPr>
          <w:rFonts w:ascii="Arial" w:hAnsi="Arial" w:cs="Arial"/>
          <w:b/>
          <w:sz w:val="20"/>
          <w:szCs w:val="20"/>
        </w:rPr>
        <w:t>Board Resolution</w:t>
      </w:r>
    </w:p>
    <w:p w:rsidR="009D04AF" w:rsidRPr="004266B0" w:rsidRDefault="009D04AF" w:rsidP="009D04AF">
      <w:pPr>
        <w:spacing w:line="360" w:lineRule="auto"/>
        <w:jc w:val="both"/>
        <w:rPr>
          <w:rFonts w:ascii="Arial" w:hAnsi="Arial" w:cs="Arial"/>
          <w:b/>
          <w:sz w:val="20"/>
          <w:szCs w:val="20"/>
        </w:rPr>
      </w:pPr>
    </w:p>
    <w:p w:rsidR="009D04AF" w:rsidRDefault="009D04AF" w:rsidP="009D04AF">
      <w:pPr>
        <w:spacing w:line="360" w:lineRule="auto"/>
        <w:jc w:val="both"/>
        <w:rPr>
          <w:rFonts w:ascii="Arial" w:hAnsi="Arial" w:cs="Arial"/>
          <w:sz w:val="20"/>
          <w:szCs w:val="20"/>
        </w:rPr>
      </w:pPr>
      <w:r w:rsidRPr="004266B0">
        <w:rPr>
          <w:rFonts w:ascii="Arial" w:hAnsi="Arial" w:cs="Arial"/>
          <w:sz w:val="20"/>
          <w:szCs w:val="20"/>
        </w:rPr>
        <w:t xml:space="preserve">On </w:t>
      </w:r>
      <w:r>
        <w:rPr>
          <w:rFonts w:ascii="Arial" w:hAnsi="Arial" w:cs="Arial"/>
          <w:sz w:val="20"/>
          <w:szCs w:val="20"/>
        </w:rPr>
        <w:t xml:space="preserve">06 Oct </w:t>
      </w:r>
      <w:r w:rsidRPr="004266B0">
        <w:rPr>
          <w:rFonts w:ascii="Arial" w:hAnsi="Arial" w:cs="Arial"/>
          <w:sz w:val="20"/>
          <w:szCs w:val="20"/>
        </w:rPr>
        <w:t xml:space="preserve">2020, </w:t>
      </w:r>
      <w:proofErr w:type="spellStart"/>
      <w:r w:rsidRPr="00440C5D">
        <w:rPr>
          <w:rFonts w:ascii="Arial" w:hAnsi="Arial" w:cs="Arial"/>
          <w:sz w:val="20"/>
          <w:szCs w:val="20"/>
        </w:rPr>
        <w:t>Pharbaco</w:t>
      </w:r>
      <w:proofErr w:type="spellEnd"/>
      <w:r w:rsidRPr="00440C5D">
        <w:rPr>
          <w:rFonts w:ascii="Arial" w:hAnsi="Arial" w:cs="Arial"/>
          <w:sz w:val="20"/>
          <w:szCs w:val="20"/>
        </w:rPr>
        <w:t xml:space="preserve"> Central Pharmaceutical Joint Stock Company No.1</w:t>
      </w:r>
      <w:r>
        <w:rPr>
          <w:rFonts w:ascii="Arial" w:hAnsi="Arial" w:cs="Arial"/>
          <w:sz w:val="20"/>
          <w:szCs w:val="20"/>
        </w:rPr>
        <w:t xml:space="preserve"> </w:t>
      </w:r>
      <w:r w:rsidRPr="004266B0">
        <w:rPr>
          <w:rFonts w:ascii="Arial" w:hAnsi="Arial" w:cs="Arial"/>
          <w:sz w:val="20"/>
          <w:szCs w:val="20"/>
        </w:rPr>
        <w:t xml:space="preserve">announces the </w:t>
      </w:r>
      <w:r>
        <w:rPr>
          <w:rFonts w:ascii="Arial" w:hAnsi="Arial" w:cs="Arial"/>
          <w:sz w:val="20"/>
          <w:szCs w:val="20"/>
        </w:rPr>
        <w:t>Board Resolution</w:t>
      </w:r>
      <w:r w:rsidRPr="004266B0">
        <w:rPr>
          <w:rFonts w:ascii="Arial" w:hAnsi="Arial" w:cs="Arial"/>
          <w:sz w:val="20"/>
          <w:szCs w:val="20"/>
        </w:rPr>
        <w:t xml:space="preserve"> No. </w:t>
      </w:r>
      <w:r>
        <w:rPr>
          <w:rFonts w:ascii="Arial" w:hAnsi="Arial" w:cs="Arial"/>
          <w:sz w:val="20"/>
          <w:szCs w:val="20"/>
        </w:rPr>
        <w:t xml:space="preserve">09/2020/NQ-HDQT </w:t>
      </w:r>
      <w:r w:rsidRPr="004266B0">
        <w:rPr>
          <w:rFonts w:ascii="Arial" w:hAnsi="Arial" w:cs="Arial"/>
          <w:sz w:val="20"/>
          <w:szCs w:val="20"/>
        </w:rPr>
        <w:t xml:space="preserve">as follows: </w:t>
      </w:r>
    </w:p>
    <w:p w:rsidR="009D04AF" w:rsidRDefault="009D04AF" w:rsidP="009D04AF">
      <w:pPr>
        <w:spacing w:line="360" w:lineRule="auto"/>
        <w:jc w:val="both"/>
        <w:rPr>
          <w:rFonts w:ascii="Arial" w:hAnsi="Arial" w:cs="Arial"/>
          <w:sz w:val="20"/>
          <w:szCs w:val="20"/>
        </w:rPr>
      </w:pPr>
    </w:p>
    <w:p w:rsidR="009D04AF" w:rsidRDefault="009D04AF" w:rsidP="009D04AF">
      <w:pPr>
        <w:spacing w:line="360" w:lineRule="auto"/>
        <w:jc w:val="both"/>
        <w:rPr>
          <w:rFonts w:ascii="Arial" w:hAnsi="Arial" w:cs="Arial"/>
          <w:sz w:val="20"/>
          <w:szCs w:val="20"/>
        </w:rPr>
      </w:pPr>
      <w:r>
        <w:rPr>
          <w:rFonts w:ascii="Arial" w:hAnsi="Arial" w:cs="Arial"/>
          <w:sz w:val="20"/>
          <w:szCs w:val="20"/>
        </w:rPr>
        <w:t>Article 1. The Board of Directors agrees on the result of share issue as follows:</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 xml:space="preserve">Name of the issued share: Share of </w:t>
      </w:r>
      <w:proofErr w:type="spellStart"/>
      <w:r w:rsidRPr="00440C5D">
        <w:rPr>
          <w:rFonts w:ascii="Arial" w:hAnsi="Arial" w:cs="Arial"/>
          <w:sz w:val="20"/>
          <w:szCs w:val="20"/>
        </w:rPr>
        <w:t>Pharbaco</w:t>
      </w:r>
      <w:proofErr w:type="spellEnd"/>
      <w:r w:rsidRPr="00440C5D">
        <w:rPr>
          <w:rFonts w:ascii="Arial" w:hAnsi="Arial" w:cs="Arial"/>
          <w:sz w:val="20"/>
          <w:szCs w:val="20"/>
        </w:rPr>
        <w:t xml:space="preserve"> Central Pharmaceutical Joint Stock Company No.1</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Type of share: Common share</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Par value: VND 10,000/share</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Issue start date: 07/09/2020</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Issue end date: 22/09/2020</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Total number of shares expected to be issued: 50,000,000 shares</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 xml:space="preserve">Purpose of the issue: This private placement is to switch debts (clearing debts) with </w:t>
      </w:r>
      <w:proofErr w:type="spellStart"/>
      <w:r>
        <w:rPr>
          <w:rFonts w:ascii="Arial" w:hAnsi="Arial" w:cs="Arial"/>
          <w:sz w:val="20"/>
          <w:szCs w:val="20"/>
        </w:rPr>
        <w:t>Huong</w:t>
      </w:r>
      <w:proofErr w:type="spellEnd"/>
      <w:r>
        <w:rPr>
          <w:rFonts w:ascii="Arial" w:hAnsi="Arial" w:cs="Arial"/>
          <w:sz w:val="20"/>
          <w:szCs w:val="20"/>
        </w:rPr>
        <w:t xml:space="preserve"> Que Commercial Investment Joint Stock Company, </w:t>
      </w:r>
      <w:proofErr w:type="spellStart"/>
      <w:r>
        <w:rPr>
          <w:rFonts w:ascii="Arial" w:hAnsi="Arial" w:cs="Arial"/>
          <w:sz w:val="20"/>
          <w:szCs w:val="20"/>
        </w:rPr>
        <w:t>Appollo</w:t>
      </w:r>
      <w:proofErr w:type="spellEnd"/>
      <w:r>
        <w:rPr>
          <w:rFonts w:ascii="Arial" w:hAnsi="Arial" w:cs="Arial"/>
          <w:sz w:val="20"/>
          <w:szCs w:val="20"/>
        </w:rPr>
        <w:t xml:space="preserve"> Joint Stock Company, Sai </w:t>
      </w:r>
      <w:proofErr w:type="spellStart"/>
      <w:r>
        <w:rPr>
          <w:rFonts w:ascii="Arial" w:hAnsi="Arial" w:cs="Arial"/>
          <w:sz w:val="20"/>
          <w:szCs w:val="20"/>
        </w:rPr>
        <w:t>Gon</w:t>
      </w:r>
      <w:proofErr w:type="spellEnd"/>
      <w:r>
        <w:rPr>
          <w:rFonts w:ascii="Arial" w:hAnsi="Arial" w:cs="Arial"/>
          <w:sz w:val="20"/>
          <w:szCs w:val="20"/>
        </w:rPr>
        <w:t xml:space="preserve"> Pharma Joint Stock Company till 31/12/2019 (according to the audited financial statement 2019)</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Total issued shares distributed: 50,000,000 shares, accounted for 100% total issued shares</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Total value of the issued shares by par value: VND 500,000,000,000</w:t>
      </w:r>
    </w:p>
    <w:p w:rsidR="009D04AF" w:rsidRDefault="009D04AF" w:rsidP="009D04AF">
      <w:pPr>
        <w:numPr>
          <w:ilvl w:val="0"/>
          <w:numId w:val="1"/>
        </w:numPr>
        <w:spacing w:line="360" w:lineRule="auto"/>
        <w:jc w:val="both"/>
        <w:rPr>
          <w:rFonts w:ascii="Arial" w:hAnsi="Arial" w:cs="Arial"/>
          <w:sz w:val="20"/>
          <w:szCs w:val="20"/>
        </w:rPr>
      </w:pPr>
      <w:r>
        <w:rPr>
          <w:rFonts w:ascii="Arial" w:hAnsi="Arial" w:cs="Arial"/>
          <w:sz w:val="20"/>
          <w:szCs w:val="20"/>
        </w:rPr>
        <w:t>Charter capital of the Company after the issue: VND 900,000,000,000</w:t>
      </w:r>
    </w:p>
    <w:p w:rsidR="009D04AF" w:rsidRDefault="009D04AF" w:rsidP="009D04AF">
      <w:pPr>
        <w:spacing w:line="360" w:lineRule="auto"/>
        <w:jc w:val="both"/>
        <w:rPr>
          <w:rFonts w:ascii="Arial" w:hAnsi="Arial" w:cs="Arial"/>
          <w:sz w:val="20"/>
          <w:szCs w:val="20"/>
        </w:rPr>
      </w:pPr>
      <w:r>
        <w:rPr>
          <w:rFonts w:ascii="Arial" w:hAnsi="Arial" w:cs="Arial"/>
          <w:sz w:val="20"/>
          <w:szCs w:val="20"/>
        </w:rPr>
        <w:t>Article 2: Approve the amendment of the Business Registration Certificate and amendment of the Charter on organization and operation of the Company corresponding to the new charter capital after the share issue to switch debt of the Company</w:t>
      </w:r>
    </w:p>
    <w:p w:rsidR="009D04AF" w:rsidRDefault="009D04AF" w:rsidP="009D04AF">
      <w:pPr>
        <w:spacing w:line="360" w:lineRule="auto"/>
        <w:jc w:val="both"/>
        <w:rPr>
          <w:rFonts w:ascii="Arial" w:hAnsi="Arial" w:cs="Arial"/>
          <w:sz w:val="20"/>
          <w:szCs w:val="20"/>
        </w:rPr>
      </w:pPr>
      <w:r>
        <w:rPr>
          <w:rFonts w:ascii="Arial" w:hAnsi="Arial" w:cs="Arial"/>
          <w:sz w:val="20"/>
          <w:szCs w:val="20"/>
        </w:rPr>
        <w:t>Particularly:</w:t>
      </w:r>
    </w:p>
    <w:p w:rsidR="009D04AF" w:rsidRDefault="009D04AF" w:rsidP="009D04AF">
      <w:pPr>
        <w:numPr>
          <w:ilvl w:val="0"/>
          <w:numId w:val="2"/>
        </w:numPr>
        <w:spacing w:line="360" w:lineRule="auto"/>
        <w:jc w:val="both"/>
        <w:rPr>
          <w:rFonts w:ascii="Arial" w:hAnsi="Arial" w:cs="Arial"/>
          <w:sz w:val="20"/>
          <w:szCs w:val="20"/>
        </w:rPr>
      </w:pPr>
      <w:r w:rsidRPr="00901249">
        <w:rPr>
          <w:rFonts w:ascii="Arial" w:hAnsi="Arial" w:cs="Arial"/>
          <w:sz w:val="20"/>
          <w:szCs w:val="20"/>
        </w:rPr>
        <w:t xml:space="preserve">Implement procedures to amend the Business Registration Certificate issued by Hanoi </w:t>
      </w:r>
      <w:r>
        <w:rPr>
          <w:rFonts w:ascii="Arial" w:hAnsi="Arial" w:cs="Arial"/>
          <w:sz w:val="20"/>
          <w:szCs w:val="20"/>
        </w:rPr>
        <w:t xml:space="preserve">Authority of </w:t>
      </w:r>
      <w:r w:rsidRPr="00901249">
        <w:rPr>
          <w:rFonts w:ascii="Arial" w:hAnsi="Arial" w:cs="Arial"/>
          <w:sz w:val="20"/>
          <w:szCs w:val="20"/>
        </w:rPr>
        <w:t xml:space="preserve">Planning and Investment </w:t>
      </w:r>
      <w:r>
        <w:rPr>
          <w:rFonts w:ascii="Arial" w:hAnsi="Arial" w:cs="Arial"/>
          <w:sz w:val="20"/>
          <w:szCs w:val="20"/>
        </w:rPr>
        <w:t>to the Company with the new charter capital is VND 900,000,000,000</w:t>
      </w:r>
    </w:p>
    <w:p w:rsidR="009D04AF" w:rsidRDefault="009D04AF" w:rsidP="009D04AF">
      <w:pPr>
        <w:numPr>
          <w:ilvl w:val="0"/>
          <w:numId w:val="2"/>
        </w:numPr>
        <w:spacing w:line="360" w:lineRule="auto"/>
        <w:jc w:val="both"/>
        <w:rPr>
          <w:rFonts w:ascii="Arial" w:hAnsi="Arial" w:cs="Arial"/>
          <w:sz w:val="20"/>
          <w:szCs w:val="20"/>
        </w:rPr>
      </w:pPr>
      <w:r>
        <w:rPr>
          <w:rFonts w:ascii="Arial" w:hAnsi="Arial" w:cs="Arial"/>
          <w:sz w:val="20"/>
          <w:szCs w:val="20"/>
        </w:rPr>
        <w:t>Amend charter on organization and operation of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496"/>
        <w:gridCol w:w="3496"/>
      </w:tblGrid>
      <w:tr w:rsidR="009D04AF" w:rsidRPr="004F1B4F" w:rsidTr="0066405F">
        <w:tc>
          <w:tcPr>
            <w:tcW w:w="1668" w:type="dxa"/>
            <w:shd w:val="clear" w:color="auto" w:fill="auto"/>
          </w:tcPr>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Amended item</w:t>
            </w:r>
          </w:p>
        </w:tc>
        <w:tc>
          <w:tcPr>
            <w:tcW w:w="3594" w:type="dxa"/>
            <w:shd w:val="clear" w:color="auto" w:fill="auto"/>
          </w:tcPr>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Old content</w:t>
            </w:r>
          </w:p>
        </w:tc>
        <w:tc>
          <w:tcPr>
            <w:tcW w:w="3594" w:type="dxa"/>
            <w:shd w:val="clear" w:color="auto" w:fill="auto"/>
          </w:tcPr>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Content after amended</w:t>
            </w:r>
          </w:p>
        </w:tc>
      </w:tr>
      <w:tr w:rsidR="009D04AF" w:rsidRPr="004F1B4F" w:rsidTr="0066405F">
        <w:tc>
          <w:tcPr>
            <w:tcW w:w="1668" w:type="dxa"/>
            <w:shd w:val="clear" w:color="auto" w:fill="auto"/>
          </w:tcPr>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Item 1 article 5</w:t>
            </w:r>
          </w:p>
        </w:tc>
        <w:tc>
          <w:tcPr>
            <w:tcW w:w="3594" w:type="dxa"/>
            <w:shd w:val="clear" w:color="auto" w:fill="auto"/>
          </w:tcPr>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Charter capital of the Company: 400,000,000,000</w:t>
            </w:r>
          </w:p>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Total charter capital of the Company is divided into 40,000,000 common shares with par value of VND 10,000/common share</w:t>
            </w:r>
          </w:p>
        </w:tc>
        <w:tc>
          <w:tcPr>
            <w:tcW w:w="3594" w:type="dxa"/>
            <w:shd w:val="clear" w:color="auto" w:fill="auto"/>
          </w:tcPr>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Charter capital of the Company: 900,000,000,000</w:t>
            </w:r>
          </w:p>
          <w:p w:rsidR="009D04AF" w:rsidRPr="004F1B4F" w:rsidRDefault="009D04AF" w:rsidP="0066405F">
            <w:pPr>
              <w:spacing w:line="360" w:lineRule="auto"/>
              <w:jc w:val="both"/>
              <w:rPr>
                <w:rFonts w:ascii="Arial" w:hAnsi="Arial" w:cs="Arial"/>
                <w:sz w:val="20"/>
                <w:szCs w:val="20"/>
              </w:rPr>
            </w:pPr>
            <w:r w:rsidRPr="004F1B4F">
              <w:rPr>
                <w:rFonts w:ascii="Arial" w:hAnsi="Arial" w:cs="Arial"/>
                <w:sz w:val="20"/>
                <w:szCs w:val="20"/>
              </w:rPr>
              <w:t>Total charter capital of the Company is divided into 90,000,000 common shares with par value of VND 10,000/common share</w:t>
            </w:r>
          </w:p>
        </w:tc>
      </w:tr>
    </w:tbl>
    <w:p w:rsidR="009D04AF" w:rsidRDefault="009D04AF" w:rsidP="009D04AF">
      <w:pPr>
        <w:spacing w:line="360" w:lineRule="auto"/>
        <w:jc w:val="both"/>
        <w:rPr>
          <w:rFonts w:ascii="Arial" w:hAnsi="Arial" w:cs="Arial"/>
          <w:sz w:val="20"/>
          <w:szCs w:val="20"/>
        </w:rPr>
      </w:pPr>
    </w:p>
    <w:p w:rsidR="009D04AF" w:rsidRDefault="009D04AF" w:rsidP="009D04AF">
      <w:pPr>
        <w:spacing w:line="360" w:lineRule="auto"/>
        <w:jc w:val="both"/>
        <w:rPr>
          <w:rFonts w:ascii="Arial" w:hAnsi="Arial" w:cs="Arial"/>
          <w:sz w:val="20"/>
          <w:szCs w:val="20"/>
        </w:rPr>
      </w:pPr>
      <w:r w:rsidRPr="00901249">
        <w:rPr>
          <w:rFonts w:ascii="Arial" w:hAnsi="Arial" w:cs="Arial"/>
          <w:sz w:val="20"/>
          <w:szCs w:val="20"/>
        </w:rPr>
        <w:lastRenderedPageBreak/>
        <w:t xml:space="preserve">Article 3: </w:t>
      </w:r>
      <w:r>
        <w:rPr>
          <w:rFonts w:ascii="Arial" w:hAnsi="Arial" w:cs="Arial"/>
          <w:sz w:val="20"/>
          <w:szCs w:val="20"/>
        </w:rPr>
        <w:t>Approve the registration of additional shares at Vietnam Securities Depository and registration for additional shares trading at Hanoi Stock Exchange with the number of shares issued to raise charter capital of the Company to VND 900,000,000,000</w:t>
      </w:r>
    </w:p>
    <w:p w:rsidR="009D04AF" w:rsidRDefault="009D04AF" w:rsidP="009D04AF">
      <w:pPr>
        <w:spacing w:line="360" w:lineRule="auto"/>
        <w:jc w:val="both"/>
        <w:rPr>
          <w:rFonts w:ascii="Arial" w:hAnsi="Arial" w:cs="Arial"/>
          <w:sz w:val="20"/>
          <w:szCs w:val="20"/>
        </w:rPr>
      </w:pPr>
      <w:r>
        <w:rPr>
          <w:rFonts w:ascii="Arial" w:hAnsi="Arial" w:cs="Arial"/>
          <w:sz w:val="20"/>
          <w:szCs w:val="20"/>
        </w:rPr>
        <w:t>Article 4: Assign the General Manager to implement and complete tasks corresponding to this Resolution of the Board of Directors in accordance with the law, ensuring the interest of shareholders safely and effectively</w:t>
      </w:r>
    </w:p>
    <w:p w:rsidR="009D04AF" w:rsidRDefault="009D04AF" w:rsidP="009D04AF">
      <w:pPr>
        <w:spacing w:line="360" w:lineRule="auto"/>
        <w:jc w:val="both"/>
        <w:rPr>
          <w:rFonts w:ascii="Arial" w:hAnsi="Arial" w:cs="Arial"/>
          <w:sz w:val="20"/>
          <w:szCs w:val="20"/>
        </w:rPr>
      </w:pPr>
      <w:r>
        <w:rPr>
          <w:rFonts w:ascii="Arial" w:hAnsi="Arial" w:cs="Arial"/>
          <w:sz w:val="20"/>
          <w:szCs w:val="20"/>
        </w:rPr>
        <w:t>Article 5: Implementation</w:t>
      </w:r>
    </w:p>
    <w:p w:rsidR="009D04AF" w:rsidRDefault="009D04AF" w:rsidP="009D04AF">
      <w:pPr>
        <w:spacing w:line="360" w:lineRule="auto"/>
        <w:jc w:val="both"/>
        <w:rPr>
          <w:rFonts w:ascii="Arial" w:hAnsi="Arial" w:cs="Arial"/>
          <w:sz w:val="20"/>
          <w:szCs w:val="20"/>
        </w:rPr>
      </w:pPr>
      <w:r>
        <w:rPr>
          <w:rFonts w:ascii="Arial" w:hAnsi="Arial" w:cs="Arial"/>
          <w:sz w:val="20"/>
          <w:szCs w:val="20"/>
        </w:rPr>
        <w:t>This Resolution is approved by the Board of Directors and takes effect from the date of signing</w:t>
      </w:r>
    </w:p>
    <w:p w:rsidR="009D04AF" w:rsidRPr="00901249" w:rsidRDefault="009D04AF" w:rsidP="009D04AF">
      <w:pPr>
        <w:spacing w:line="360" w:lineRule="auto"/>
        <w:jc w:val="both"/>
        <w:rPr>
          <w:rFonts w:ascii="Arial" w:hAnsi="Arial" w:cs="Arial"/>
          <w:sz w:val="20"/>
          <w:szCs w:val="20"/>
        </w:rPr>
      </w:pPr>
      <w:r>
        <w:rPr>
          <w:rFonts w:ascii="Arial" w:hAnsi="Arial" w:cs="Arial"/>
          <w:sz w:val="20"/>
          <w:szCs w:val="20"/>
        </w:rPr>
        <w:t>Board of Managers and related departments/divisions/units are responsible to implement this Resolution, ensure the interest of shareholders, the Company and comply with the provision of the Law</w:t>
      </w:r>
    </w:p>
    <w:p w:rsidR="002529A9" w:rsidRDefault="002529A9">
      <w:bookmarkStart w:id="0" w:name="_GoBack"/>
      <w:bookmarkEnd w:id="0"/>
    </w:p>
    <w:sectPr w:rsidR="00252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87E"/>
    <w:multiLevelType w:val="hybridMultilevel"/>
    <w:tmpl w:val="A29E161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BB7657"/>
    <w:multiLevelType w:val="hybridMultilevel"/>
    <w:tmpl w:val="4D866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8A"/>
    <w:rsid w:val="002529A9"/>
    <w:rsid w:val="009D04AF"/>
    <w:rsid w:val="00C96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B48F-410B-48BD-8FC9-F0EF882E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Hoang</dc:creator>
  <cp:keywords/>
  <dc:description/>
  <cp:lastModifiedBy>Lam Hoang</cp:lastModifiedBy>
  <cp:revision>2</cp:revision>
  <dcterms:created xsi:type="dcterms:W3CDTF">2020-10-09T08:46:00Z</dcterms:created>
  <dcterms:modified xsi:type="dcterms:W3CDTF">2020-10-09T08:46:00Z</dcterms:modified>
</cp:coreProperties>
</file>